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Times New Roman" w:hAnsi="Times New Roman" w:eastAsia="黑体" w:cs="Times New Roman"/>
          <w:color w:val="000000"/>
          <w:sz w:val="24"/>
          <w:szCs w:val="24"/>
        </w:rPr>
      </w:pPr>
    </w:p>
    <w:p>
      <w:pPr>
        <w:widowControl/>
        <w:jc w:val="center"/>
        <w:textAlignment w:val="center"/>
        <w:rPr>
          <w:rFonts w:ascii="Times New Roman" w:hAnsi="Times New Roman" w:eastAsia="黑体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eastAsia="黑体" w:cs="Times New Roman"/>
          <w:b/>
          <w:bCs/>
          <w:color w:val="000000"/>
          <w:sz w:val="24"/>
          <w:szCs w:val="24"/>
          <w:lang w:val="ru-RU"/>
        </w:rPr>
        <w:t>Телефон для справок</w:t>
      </w:r>
      <w:r>
        <w:rPr>
          <w:rFonts w:hint="default" w:ascii="Times New Roman" w:hAnsi="Times New Roman" w:eastAsia="黑体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黑体" w:cs="Times New Roman"/>
          <w:b/>
          <w:bCs/>
          <w:color w:val="000000"/>
          <w:sz w:val="24"/>
          <w:szCs w:val="24"/>
          <w:lang w:val="ru-RU"/>
        </w:rPr>
        <w:t>годовых абонементов в парки Пекина на 2024 год</w:t>
      </w:r>
    </w:p>
    <w:p>
      <w:pPr>
        <w:widowControl/>
        <w:jc w:val="center"/>
        <w:textAlignment w:val="center"/>
        <w:rPr>
          <w:rFonts w:ascii="Times New Roman" w:hAnsi="Times New Roman" w:eastAsia="黑体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widowControl/>
        <w:jc w:val="center"/>
        <w:textAlignment w:val="center"/>
        <w:rPr>
          <w:rFonts w:ascii="Times New Roman" w:hAnsi="Times New Roman" w:eastAsia="黑体" w:cs="Times New Roman"/>
          <w:color w:val="000000"/>
          <w:sz w:val="24"/>
          <w:szCs w:val="24"/>
        </w:rPr>
      </w:pPr>
    </w:p>
    <w:tbl>
      <w:tblPr>
        <w:tblStyle w:val="2"/>
        <w:tblW w:w="8480" w:type="dxa"/>
        <w:tblInd w:w="-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630"/>
        <w:gridCol w:w="2133"/>
        <w:gridCol w:w="2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№ п.п.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Учреждение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Телефон для справок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Время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Служба поддержки клиентов годовых абонементов в парки Пекина (специальная линия службы поддержки клиентов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транспортной и</w:t>
            </w:r>
            <w:r>
              <w:rPr>
                <w:rFonts w:hint="default"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многофункциональной карты города Пекин)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96066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24 часа в сутки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Ихэюань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+86-10-62881144 переключить на 6224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62860608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Тяньтань (Храм Неба)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67013779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Бэйхай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64037972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Чжуншань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66052801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Сяншань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62594724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Цзиншань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64038098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Национальный ботанический сад (северный сад Бэйюань)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82598771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Пекинский зоопарк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68390274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Таожаньтин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63180088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63511596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Парк Цзычжуюань (Парк пурпурного бамбука)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88412849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Юйюаньтань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88653997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88653774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Шуансю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62011695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С 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до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63894964"/>
    <w:rsid w:val="19592FF3"/>
    <w:rsid w:val="51F27101"/>
    <w:rsid w:val="638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2023-12-23T13:24:00Z</dcterms:created>
  <dc:creator>crionline</dc:creator>
  <cp:lastModifiedBy>crionline</cp:lastModifiedBy>
  <dcterms:modified xsi:type="dcterms:W3CDTF">2023-12-23T14:03:56Z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C0CBFA034B224624822A722E997FC154_13</vt:lpwstr>
  </property>
</Properties>
</file>